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5392" w:rsidRPr="009E5392" w:rsidRDefault="009E5361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CASA </w:t>
      </w:r>
      <w:r w:rsidR="00056618">
        <w:rPr>
          <w:rFonts w:ascii="Century Gothic" w:hAnsi="Century Gothic"/>
          <w:b/>
          <w:bCs/>
          <w:sz w:val="20"/>
          <w:szCs w:val="20"/>
        </w:rPr>
        <w:t>CAMPESTRE SUPER HOME</w:t>
      </w:r>
    </w:p>
    <w:p w:rsidR="009E5392" w:rsidRPr="009E5392" w:rsidRDefault="00F908D3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ML194</w:t>
      </w:r>
      <w:r w:rsidR="00056618">
        <w:rPr>
          <w:rFonts w:ascii="Century Gothic" w:hAnsi="Century Gothic"/>
          <w:b/>
          <w:bCs/>
          <w:sz w:val="20"/>
          <w:szCs w:val="20"/>
        </w:rPr>
        <w:t>2</w:t>
      </w:r>
    </w:p>
    <w:p w:rsidR="009E5392" w:rsidRPr="009E5392" w:rsidRDefault="009E5392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 w:rsidRPr="009E5392">
        <w:rPr>
          <w:rFonts w:ascii="Century Gothic" w:hAnsi="Century Gothic"/>
          <w:b/>
          <w:bCs/>
          <w:sz w:val="20"/>
          <w:szCs w:val="20"/>
        </w:rPr>
        <w:t>INCLUSIONES Y EXCLUSIONES</w:t>
      </w:r>
    </w:p>
    <w:p w:rsidR="009E5392" w:rsidRPr="009E5392" w:rsidRDefault="009E5392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9E5392" w:rsidRPr="009E5392" w:rsidRDefault="009E5392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 w:rsidRPr="009E5392">
        <w:rPr>
          <w:rFonts w:ascii="Century Gothic" w:hAnsi="Century Gothic"/>
          <w:b/>
          <w:bCs/>
          <w:sz w:val="20"/>
          <w:szCs w:val="20"/>
        </w:rPr>
        <w:t>ESPAÑOL</w:t>
      </w:r>
    </w:p>
    <w:p w:rsidR="008D1E4F" w:rsidRPr="009E5392" w:rsidRDefault="008D1E4F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 w:rsidRPr="009E5392">
        <w:rPr>
          <w:rFonts w:ascii="Century Gothic" w:hAnsi="Century Gothic"/>
          <w:b/>
          <w:bCs/>
          <w:sz w:val="20"/>
          <w:szCs w:val="20"/>
        </w:rPr>
        <w:t>INCLUSIONES</w:t>
      </w:r>
    </w:p>
    <w:p w:rsidR="009E5392" w:rsidRDefault="00AA5809" w:rsidP="00AA5809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 w:rsidRPr="00AA5809">
        <w:rPr>
          <w:rFonts w:ascii="Century Gothic" w:hAnsi="Century Gothic" w:cstheme="minorHAnsi"/>
          <w:sz w:val="20"/>
          <w:szCs w:val="20"/>
        </w:rPr>
        <w:t>Todos los accesorios fijados en la propiedad, incluyendo todas las instalaciones eléctricas e hidráulicas, luces, lámparas, cablead</w:t>
      </w:r>
      <w:r w:rsidR="009E5361">
        <w:rPr>
          <w:rFonts w:ascii="Century Gothic" w:hAnsi="Century Gothic" w:cstheme="minorHAnsi"/>
          <w:sz w:val="20"/>
          <w:szCs w:val="20"/>
        </w:rPr>
        <w:t>o</w:t>
      </w:r>
      <w:r w:rsidRPr="00AA5809">
        <w:rPr>
          <w:rFonts w:ascii="Century Gothic" w:hAnsi="Century Gothic" w:cstheme="minorHAnsi"/>
          <w:sz w:val="20"/>
          <w:szCs w:val="20"/>
        </w:rPr>
        <w:t xml:space="preserve">, puertas, ventanas, todos los electrodomésticos, estufa, refrigerador, lavavajillas, lavadora, secadora, gavetas, protectores, carpintería, mosquiteros, ventiladores, plantas y macetas, aires acondicionados, calentador de agua, bomba de </w:t>
      </w:r>
      <w:r w:rsidRPr="0092438D">
        <w:rPr>
          <w:rFonts w:ascii="Century Gothic" w:hAnsi="Century Gothic" w:cstheme="minorHAnsi"/>
          <w:sz w:val="20"/>
          <w:szCs w:val="20"/>
        </w:rPr>
        <w:t xml:space="preserve">piscina, </w:t>
      </w:r>
      <w:r w:rsidR="00AC4A0F">
        <w:rPr>
          <w:rFonts w:ascii="Century Gothic" w:hAnsi="Century Gothic" w:cstheme="minorHAnsi"/>
          <w:sz w:val="20"/>
          <w:szCs w:val="20"/>
        </w:rPr>
        <w:t>bomba de  presión de agua, calentador de agua de piscina, sistema de riego automático,16</w:t>
      </w:r>
      <w:r w:rsidR="00A677CC">
        <w:rPr>
          <w:rFonts w:ascii="Century Gothic" w:hAnsi="Century Gothic" w:cstheme="minorHAnsi"/>
          <w:sz w:val="20"/>
          <w:szCs w:val="20"/>
        </w:rPr>
        <w:t xml:space="preserve"> </w:t>
      </w:r>
      <w:r w:rsidR="00F908D3" w:rsidRPr="0092438D">
        <w:rPr>
          <w:rFonts w:ascii="Century Gothic" w:hAnsi="Century Gothic" w:cstheme="minorHAnsi"/>
          <w:sz w:val="20"/>
          <w:szCs w:val="20"/>
        </w:rPr>
        <w:t>paneles solares, suavizador de agua</w:t>
      </w:r>
      <w:r w:rsidRPr="0092438D">
        <w:rPr>
          <w:rFonts w:ascii="Century Gothic" w:hAnsi="Century Gothic" w:cstheme="minorHAnsi"/>
          <w:sz w:val="20"/>
          <w:szCs w:val="20"/>
        </w:rPr>
        <w:t>; todo</w:t>
      </w:r>
      <w:r w:rsidRPr="00AA5809">
        <w:rPr>
          <w:rFonts w:ascii="Century Gothic" w:hAnsi="Century Gothic" w:cstheme="minorHAnsi"/>
          <w:sz w:val="20"/>
          <w:szCs w:val="20"/>
        </w:rPr>
        <w:t xml:space="preserve"> en las condiciones que se encuentran ahora, a menos que estén expresamente excluidos en la cláusula correspondiente.</w:t>
      </w:r>
    </w:p>
    <w:p w:rsidR="00AA5809" w:rsidRPr="009E5392" w:rsidRDefault="00AA5809" w:rsidP="00AA5809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</w:p>
    <w:p w:rsidR="009E5392" w:rsidRPr="009E5392" w:rsidRDefault="009E5392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 w:rsidRPr="009E5392">
        <w:rPr>
          <w:rFonts w:ascii="Century Gothic" w:hAnsi="Century Gothic" w:cstheme="minorHAnsi"/>
          <w:b/>
          <w:bCs/>
          <w:sz w:val="20"/>
          <w:szCs w:val="20"/>
        </w:rPr>
        <w:t>EXCLUSIONES</w:t>
      </w:r>
    </w:p>
    <w:p w:rsidR="009E5361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Muebles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Arte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Objetos decorativos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Sábanas y toallas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Cubiertos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Vajillas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Batería de cocina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Lámparas de mesa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Lámparas decorativas</w:t>
      </w:r>
    </w:p>
    <w:p w:rsidR="00F908D3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Espejos decorativos</w:t>
      </w:r>
    </w:p>
    <w:p w:rsidR="0083175E" w:rsidRDefault="0083175E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Aparatos electrónicos</w:t>
      </w:r>
    </w:p>
    <w:p w:rsidR="00056618" w:rsidRDefault="00056618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Candelabro en la recepción</w:t>
      </w:r>
    </w:p>
    <w:p w:rsidR="00056618" w:rsidRDefault="00056618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Candelabro en la segunda recámara</w:t>
      </w:r>
    </w:p>
    <w:p w:rsidR="00056618" w:rsidRDefault="00056618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Plantas en macetas y maceteros</w:t>
      </w:r>
    </w:p>
    <w:p w:rsidR="00056618" w:rsidRDefault="00056618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Equipo de limpieza de estanque</w:t>
      </w:r>
    </w:p>
    <w:p w:rsidR="00056618" w:rsidRPr="009E5392" w:rsidRDefault="00056618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Refrigerador del cuarto de lavado</w:t>
      </w:r>
    </w:p>
    <w:p w:rsidR="009E5392" w:rsidRDefault="009E5392" w:rsidP="009E5392">
      <w:pPr>
        <w:spacing w:line="259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9E5392" w:rsidRPr="009E5392" w:rsidRDefault="00F908D3" w:rsidP="009E5392">
      <w:pPr>
        <w:spacing w:after="0" w:line="240" w:lineRule="auto"/>
        <w:ind w:left="21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>ENGLISH</w:t>
      </w:r>
      <w:r>
        <w:rPr>
          <w:rFonts w:ascii="Century Gothic" w:hAnsi="Century Gothic" w:cstheme="minorHAnsi"/>
          <w:b/>
          <w:bCs/>
          <w:sz w:val="20"/>
          <w:szCs w:val="20"/>
        </w:rPr>
        <w:br/>
      </w:r>
      <w:r w:rsidR="009E5392" w:rsidRPr="009E5392">
        <w:rPr>
          <w:rFonts w:ascii="Century Gothic" w:hAnsi="Century Gothic" w:cstheme="minorHAnsi"/>
          <w:b/>
          <w:bCs/>
          <w:sz w:val="20"/>
          <w:szCs w:val="20"/>
        </w:rPr>
        <w:t>INCLUSIONS</w:t>
      </w:r>
    </w:p>
    <w:p w:rsidR="001A44AA" w:rsidRDefault="00E772D8" w:rsidP="009E5361">
      <w:pPr>
        <w:pStyle w:val="Sinespaciado"/>
        <w:jc w:val="both"/>
        <w:rPr>
          <w:rFonts w:ascii="Century Gothic" w:hAnsi="Century Gothic" w:cstheme="minorHAnsi"/>
          <w:sz w:val="20"/>
          <w:szCs w:val="20"/>
        </w:rPr>
      </w:pPr>
      <w:proofErr w:type="spellStart"/>
      <w:r w:rsidRPr="00E772D8">
        <w:rPr>
          <w:rFonts w:ascii="Century Gothic" w:hAnsi="Century Gothic" w:cstheme="minorHAnsi"/>
          <w:sz w:val="20"/>
          <w:szCs w:val="20"/>
        </w:rPr>
        <w:t>All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fixtures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attached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to the property, including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all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electrical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and plumbing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installations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lights,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lamps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wiring,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doors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windows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all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appliances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stove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refrigerator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dishwasher, washer, dryer, cabinets,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protectors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carpentry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mosquito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screens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fans, plants and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pots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air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conditioners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water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heater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pool pump, water pressure pump, pool water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heater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,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automatic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irrigation system, 16 solar panels, water softener;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all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in their current condition, unless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expressly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excluded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in the </w:t>
      </w:r>
      <w:proofErr w:type="spellStart"/>
      <w:r w:rsidRPr="00E772D8">
        <w:rPr>
          <w:rFonts w:ascii="Century Gothic" w:hAnsi="Century Gothic" w:cstheme="minorHAnsi"/>
          <w:sz w:val="20"/>
          <w:szCs w:val="20"/>
        </w:rPr>
        <w:t>corresponding</w:t>
      </w:r>
      <w:proofErr w:type="spellEnd"/>
      <w:r w:rsidRPr="00E772D8">
        <w:rPr>
          <w:rFonts w:ascii="Century Gothic" w:hAnsi="Century Gothic" w:cstheme="minorHAnsi"/>
          <w:sz w:val="20"/>
          <w:szCs w:val="20"/>
        </w:rPr>
        <w:t xml:space="preserve"> clause.</w:t>
      </w:r>
    </w:p>
    <w:p w:rsidR="00E772D8" w:rsidRPr="009E5392" w:rsidRDefault="00E772D8" w:rsidP="009E5361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:rsidR="009E5392" w:rsidRPr="009E5392" w:rsidRDefault="009E5392" w:rsidP="009E5392">
      <w:pPr>
        <w:pStyle w:val="Sinespaciado"/>
        <w:jc w:val="both"/>
        <w:rPr>
          <w:rFonts w:ascii="Century Gothic" w:hAnsi="Century Gothic"/>
          <w:b/>
          <w:bCs/>
          <w:sz w:val="20"/>
          <w:szCs w:val="20"/>
        </w:rPr>
      </w:pPr>
      <w:r w:rsidRPr="009E5392">
        <w:rPr>
          <w:rFonts w:ascii="Century Gothic" w:hAnsi="Century Gothic"/>
          <w:b/>
          <w:bCs/>
          <w:sz w:val="20"/>
          <w:szCs w:val="20"/>
        </w:rPr>
        <w:t>EXCLUSIONS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Furniture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Art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Decorative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/>
          <w:sz w:val="20"/>
          <w:szCs w:val="20"/>
        </w:rPr>
        <w:t>objects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Sheets and </w:t>
      </w:r>
      <w:proofErr w:type="spellStart"/>
      <w:r w:rsidRPr="00E772D8">
        <w:rPr>
          <w:rFonts w:ascii="Century Gothic" w:hAnsi="Century Gothic"/>
          <w:sz w:val="20"/>
          <w:szCs w:val="20"/>
        </w:rPr>
        <w:t>towels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Cutlery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Dishes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Cookware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Table </w:t>
      </w:r>
      <w:proofErr w:type="spellStart"/>
      <w:r w:rsidRPr="00E772D8">
        <w:rPr>
          <w:rFonts w:ascii="Century Gothic" w:hAnsi="Century Gothic"/>
          <w:sz w:val="20"/>
          <w:szCs w:val="20"/>
        </w:rPr>
        <w:t>lamps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Decorative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/>
          <w:sz w:val="20"/>
          <w:szCs w:val="20"/>
        </w:rPr>
        <w:t>lamps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lastRenderedPageBreak/>
        <w:t>Decorative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E772D8">
        <w:rPr>
          <w:rFonts w:ascii="Century Gothic" w:hAnsi="Century Gothic"/>
          <w:sz w:val="20"/>
          <w:szCs w:val="20"/>
        </w:rPr>
        <w:t>mirrors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Electronic </w:t>
      </w:r>
      <w:proofErr w:type="spellStart"/>
      <w:r w:rsidRPr="00E772D8">
        <w:rPr>
          <w:rFonts w:ascii="Century Gothic" w:hAnsi="Century Gothic"/>
          <w:sz w:val="20"/>
          <w:szCs w:val="20"/>
        </w:rPr>
        <w:t>devices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Chandelier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in the reception area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Chandelier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in the second bedroom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Plants in </w:t>
      </w:r>
      <w:proofErr w:type="spellStart"/>
      <w:r w:rsidRPr="00E772D8">
        <w:rPr>
          <w:rFonts w:ascii="Century Gothic" w:hAnsi="Century Gothic"/>
          <w:sz w:val="20"/>
          <w:szCs w:val="20"/>
        </w:rPr>
        <w:t>pots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and </w:t>
      </w:r>
      <w:proofErr w:type="spellStart"/>
      <w:r w:rsidRPr="00E772D8">
        <w:rPr>
          <w:rFonts w:ascii="Century Gothic" w:hAnsi="Century Gothic"/>
          <w:sz w:val="20"/>
          <w:szCs w:val="20"/>
        </w:rPr>
        <w:t>planters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E772D8" w:rsidRPr="00E772D8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proofErr w:type="spellStart"/>
      <w:r w:rsidRPr="00E772D8">
        <w:rPr>
          <w:rFonts w:ascii="Century Gothic" w:hAnsi="Century Gothic"/>
          <w:sz w:val="20"/>
          <w:szCs w:val="20"/>
        </w:rPr>
        <w:t>Pond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cleaning </w:t>
      </w:r>
      <w:proofErr w:type="spellStart"/>
      <w:r w:rsidRPr="00E772D8">
        <w:rPr>
          <w:rFonts w:ascii="Century Gothic" w:hAnsi="Century Gothic"/>
          <w:sz w:val="20"/>
          <w:szCs w:val="20"/>
        </w:rPr>
        <w:t>equipment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</w:p>
    <w:p w:rsidR="001A44AA" w:rsidRPr="009E5392" w:rsidRDefault="00E772D8" w:rsidP="00E772D8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E772D8">
        <w:rPr>
          <w:rFonts w:ascii="Century Gothic" w:hAnsi="Century Gothic"/>
          <w:sz w:val="20"/>
          <w:szCs w:val="20"/>
        </w:rPr>
        <w:t xml:space="preserve">Laundry room </w:t>
      </w:r>
      <w:proofErr w:type="spellStart"/>
      <w:r w:rsidRPr="00E772D8">
        <w:rPr>
          <w:rFonts w:ascii="Century Gothic" w:hAnsi="Century Gothic"/>
          <w:sz w:val="20"/>
          <w:szCs w:val="20"/>
        </w:rPr>
        <w:t>refrigerator</w:t>
      </w:r>
      <w:proofErr w:type="spellEnd"/>
      <w:r w:rsidRPr="00E772D8">
        <w:rPr>
          <w:rFonts w:ascii="Century Gothic" w:hAnsi="Century Gothic"/>
          <w:sz w:val="20"/>
          <w:szCs w:val="20"/>
        </w:rPr>
        <w:t xml:space="preserve">  </w:t>
      </w:r>
      <w:bookmarkStart w:id="0" w:name="_GoBack"/>
      <w:bookmarkEnd w:id="0"/>
    </w:p>
    <w:sectPr w:rsidR="001A44AA" w:rsidRPr="009E5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F"/>
    <w:rsid w:val="00056618"/>
    <w:rsid w:val="001A44AA"/>
    <w:rsid w:val="00253F8E"/>
    <w:rsid w:val="0083175E"/>
    <w:rsid w:val="008D1E4F"/>
    <w:rsid w:val="0092438D"/>
    <w:rsid w:val="009E5361"/>
    <w:rsid w:val="009E5392"/>
    <w:rsid w:val="00A677CC"/>
    <w:rsid w:val="00AA5809"/>
    <w:rsid w:val="00AC4A0F"/>
    <w:rsid w:val="00AF462A"/>
    <w:rsid w:val="00E027AC"/>
    <w:rsid w:val="00E772D8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6EDE"/>
  <w15:chartTrackingRefBased/>
  <w15:docId w15:val="{33C58B86-6A72-41CD-9801-DEF32440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1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Betancourt</dc:creator>
  <cp:keywords/>
  <dc:description/>
  <cp:lastModifiedBy>Carlos Betancourt</cp:lastModifiedBy>
  <cp:revision>12</cp:revision>
  <dcterms:created xsi:type="dcterms:W3CDTF">2024-09-09T21:59:00Z</dcterms:created>
  <dcterms:modified xsi:type="dcterms:W3CDTF">2024-10-04T04:31:00Z</dcterms:modified>
</cp:coreProperties>
</file>