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96C05" w14:textId="77777777" w:rsidR="009E5392" w:rsidRPr="009E5392" w:rsidRDefault="009E5361" w:rsidP="009E5392">
      <w:pPr>
        <w:pStyle w:val="Sinespaciado"/>
        <w:jc w:val="both"/>
        <w:rPr>
          <w:rFonts w:ascii="Century Gothic" w:hAnsi="Century Gothic"/>
          <w:b/>
          <w:bCs/>
          <w:sz w:val="20"/>
          <w:szCs w:val="20"/>
        </w:rPr>
      </w:pPr>
      <w:r>
        <w:rPr>
          <w:rFonts w:ascii="Century Gothic" w:hAnsi="Century Gothic"/>
          <w:b/>
          <w:bCs/>
          <w:sz w:val="20"/>
          <w:szCs w:val="20"/>
        </w:rPr>
        <w:t xml:space="preserve">CASA </w:t>
      </w:r>
      <w:r w:rsidR="00F908D3">
        <w:rPr>
          <w:rFonts w:ascii="Century Gothic" w:hAnsi="Century Gothic"/>
          <w:b/>
          <w:bCs/>
          <w:sz w:val="20"/>
          <w:szCs w:val="20"/>
        </w:rPr>
        <w:t>QUE CANTA</w:t>
      </w:r>
    </w:p>
    <w:p w14:paraId="4EE1A793" w14:textId="77777777" w:rsidR="009E5392" w:rsidRPr="009E5392" w:rsidRDefault="00F908D3" w:rsidP="009E5392">
      <w:pPr>
        <w:pStyle w:val="Sinespaciado"/>
        <w:jc w:val="both"/>
        <w:rPr>
          <w:rFonts w:ascii="Century Gothic" w:hAnsi="Century Gothic"/>
          <w:b/>
          <w:bCs/>
          <w:sz w:val="20"/>
          <w:szCs w:val="20"/>
        </w:rPr>
      </w:pPr>
      <w:r>
        <w:rPr>
          <w:rFonts w:ascii="Century Gothic" w:hAnsi="Century Gothic"/>
          <w:b/>
          <w:bCs/>
          <w:sz w:val="20"/>
          <w:szCs w:val="20"/>
        </w:rPr>
        <w:t>ML1941</w:t>
      </w:r>
    </w:p>
    <w:p w14:paraId="41E68F3D" w14:textId="77777777" w:rsidR="009E5392" w:rsidRPr="009E5392" w:rsidRDefault="009E5392" w:rsidP="009E5392">
      <w:pPr>
        <w:pStyle w:val="Sinespaciado"/>
        <w:jc w:val="both"/>
        <w:rPr>
          <w:rFonts w:ascii="Century Gothic" w:hAnsi="Century Gothic"/>
          <w:b/>
          <w:bCs/>
          <w:sz w:val="20"/>
          <w:szCs w:val="20"/>
        </w:rPr>
      </w:pPr>
      <w:r w:rsidRPr="009E5392">
        <w:rPr>
          <w:rFonts w:ascii="Century Gothic" w:hAnsi="Century Gothic"/>
          <w:b/>
          <w:bCs/>
          <w:sz w:val="20"/>
          <w:szCs w:val="20"/>
        </w:rPr>
        <w:t>INCLUSIONES Y EXCLUSIONES</w:t>
      </w:r>
    </w:p>
    <w:p w14:paraId="4511F306" w14:textId="77777777" w:rsidR="009E5392" w:rsidRPr="009E5392" w:rsidRDefault="009E5392" w:rsidP="009E5392">
      <w:pPr>
        <w:pStyle w:val="Sinespaciado"/>
        <w:jc w:val="both"/>
        <w:rPr>
          <w:rFonts w:ascii="Century Gothic" w:hAnsi="Century Gothic"/>
          <w:b/>
          <w:bCs/>
          <w:sz w:val="20"/>
          <w:szCs w:val="20"/>
        </w:rPr>
      </w:pPr>
    </w:p>
    <w:p w14:paraId="5CA4FB2E" w14:textId="77777777" w:rsidR="009E5392" w:rsidRPr="009E5392" w:rsidRDefault="009E5392" w:rsidP="009E5392">
      <w:pPr>
        <w:pStyle w:val="Sinespaciado"/>
        <w:jc w:val="both"/>
        <w:rPr>
          <w:rFonts w:ascii="Century Gothic" w:hAnsi="Century Gothic"/>
          <w:b/>
          <w:bCs/>
          <w:sz w:val="20"/>
          <w:szCs w:val="20"/>
        </w:rPr>
      </w:pPr>
      <w:r w:rsidRPr="009E5392">
        <w:rPr>
          <w:rFonts w:ascii="Century Gothic" w:hAnsi="Century Gothic"/>
          <w:b/>
          <w:bCs/>
          <w:sz w:val="20"/>
          <w:szCs w:val="20"/>
        </w:rPr>
        <w:t>ESPAÑOL</w:t>
      </w:r>
    </w:p>
    <w:p w14:paraId="4044F0EC" w14:textId="77777777" w:rsidR="008D1E4F" w:rsidRPr="009E5392" w:rsidRDefault="008D1E4F" w:rsidP="009E5392">
      <w:pPr>
        <w:pStyle w:val="Sinespaciado"/>
        <w:jc w:val="both"/>
        <w:rPr>
          <w:rFonts w:ascii="Century Gothic" w:hAnsi="Century Gothic"/>
          <w:b/>
          <w:bCs/>
          <w:sz w:val="20"/>
          <w:szCs w:val="20"/>
        </w:rPr>
      </w:pPr>
      <w:r w:rsidRPr="009E5392">
        <w:rPr>
          <w:rFonts w:ascii="Century Gothic" w:hAnsi="Century Gothic"/>
          <w:b/>
          <w:bCs/>
          <w:sz w:val="20"/>
          <w:szCs w:val="20"/>
        </w:rPr>
        <w:t>INCLUSIONES</w:t>
      </w:r>
    </w:p>
    <w:p w14:paraId="2FDB6613" w14:textId="77777777" w:rsidR="009E5392" w:rsidRDefault="00AA5809" w:rsidP="00AA5809">
      <w:pPr>
        <w:spacing w:after="0" w:line="240" w:lineRule="auto"/>
        <w:ind w:left="21"/>
        <w:jc w:val="both"/>
        <w:rPr>
          <w:rFonts w:ascii="Century Gothic" w:hAnsi="Century Gothic" w:cstheme="minorHAnsi"/>
          <w:sz w:val="20"/>
          <w:szCs w:val="20"/>
        </w:rPr>
      </w:pPr>
      <w:r w:rsidRPr="00AA5809">
        <w:rPr>
          <w:rFonts w:ascii="Century Gothic" w:hAnsi="Century Gothic" w:cstheme="minorHAnsi"/>
          <w:sz w:val="20"/>
          <w:szCs w:val="20"/>
        </w:rPr>
        <w:t>Todos los accesorios fijados en la propiedad, incluyendo todas las instalaciones eléctricas e hidráulicas, luces, lámparas, cablead</w:t>
      </w:r>
      <w:r w:rsidR="009E5361">
        <w:rPr>
          <w:rFonts w:ascii="Century Gothic" w:hAnsi="Century Gothic" w:cstheme="minorHAnsi"/>
          <w:sz w:val="20"/>
          <w:szCs w:val="20"/>
        </w:rPr>
        <w:t>o</w:t>
      </w:r>
      <w:r w:rsidRPr="00AA5809">
        <w:rPr>
          <w:rFonts w:ascii="Century Gothic" w:hAnsi="Century Gothic" w:cstheme="minorHAnsi"/>
          <w:sz w:val="20"/>
          <w:szCs w:val="20"/>
        </w:rPr>
        <w:t xml:space="preserve">, puertas, ventanas, todos los electrodomésticos, estufa, refrigerador, lavavajillas, lavadora, secadora, gavetas, protectores, carpintería, mosquiteros, ventiladores, plantas y macetas, aires acondicionados, calentador de agua, bomba de </w:t>
      </w:r>
      <w:r w:rsidRPr="0092438D">
        <w:rPr>
          <w:rFonts w:ascii="Century Gothic" w:hAnsi="Century Gothic" w:cstheme="minorHAnsi"/>
          <w:sz w:val="20"/>
          <w:szCs w:val="20"/>
        </w:rPr>
        <w:t xml:space="preserve">piscina, </w:t>
      </w:r>
      <w:r w:rsidR="00A677CC">
        <w:rPr>
          <w:rFonts w:ascii="Century Gothic" w:hAnsi="Century Gothic" w:cstheme="minorHAnsi"/>
          <w:sz w:val="20"/>
          <w:szCs w:val="20"/>
        </w:rPr>
        <w:t xml:space="preserve">14 </w:t>
      </w:r>
      <w:r w:rsidR="00F908D3" w:rsidRPr="0092438D">
        <w:rPr>
          <w:rFonts w:ascii="Century Gothic" w:hAnsi="Century Gothic" w:cstheme="minorHAnsi"/>
          <w:sz w:val="20"/>
          <w:szCs w:val="20"/>
        </w:rPr>
        <w:t>paneles solares, suavizador de a gua</w:t>
      </w:r>
      <w:r w:rsidRPr="0092438D">
        <w:rPr>
          <w:rFonts w:ascii="Century Gothic" w:hAnsi="Century Gothic" w:cstheme="minorHAnsi"/>
          <w:sz w:val="20"/>
          <w:szCs w:val="20"/>
        </w:rPr>
        <w:t>; todo</w:t>
      </w:r>
      <w:r w:rsidRPr="00AA5809">
        <w:rPr>
          <w:rFonts w:ascii="Century Gothic" w:hAnsi="Century Gothic" w:cstheme="minorHAnsi"/>
          <w:sz w:val="20"/>
          <w:szCs w:val="20"/>
        </w:rPr>
        <w:t xml:space="preserve"> en las condiciones que se encuentran ahora, a menos que estén expresamente excluidos en la cláusula correspondiente.</w:t>
      </w:r>
    </w:p>
    <w:p w14:paraId="0EE7C6AA" w14:textId="77777777" w:rsidR="00AA5809" w:rsidRPr="009E5392" w:rsidRDefault="00AA5809" w:rsidP="00AA5809">
      <w:pPr>
        <w:spacing w:after="0" w:line="240" w:lineRule="auto"/>
        <w:ind w:left="21"/>
        <w:jc w:val="both"/>
        <w:rPr>
          <w:rFonts w:ascii="Century Gothic" w:hAnsi="Century Gothic" w:cstheme="minorHAnsi"/>
          <w:sz w:val="20"/>
          <w:szCs w:val="20"/>
        </w:rPr>
      </w:pPr>
    </w:p>
    <w:p w14:paraId="6CBD207A" w14:textId="77777777" w:rsidR="009E5392" w:rsidRPr="009E5392" w:rsidRDefault="009E5392" w:rsidP="009E5392">
      <w:pPr>
        <w:spacing w:after="0" w:line="240" w:lineRule="auto"/>
        <w:ind w:left="21"/>
        <w:jc w:val="both"/>
        <w:rPr>
          <w:rFonts w:ascii="Century Gothic" w:hAnsi="Century Gothic" w:cstheme="minorHAnsi"/>
          <w:b/>
          <w:bCs/>
          <w:sz w:val="20"/>
          <w:szCs w:val="20"/>
        </w:rPr>
      </w:pPr>
      <w:r w:rsidRPr="009E5392">
        <w:rPr>
          <w:rFonts w:ascii="Century Gothic" w:hAnsi="Century Gothic" w:cstheme="minorHAnsi"/>
          <w:b/>
          <w:bCs/>
          <w:sz w:val="20"/>
          <w:szCs w:val="20"/>
        </w:rPr>
        <w:t>EXCLUSIONES</w:t>
      </w:r>
    </w:p>
    <w:p w14:paraId="2E93D56B" w14:textId="77777777" w:rsidR="009E5361" w:rsidRDefault="00F908D3" w:rsidP="009E5392">
      <w:pPr>
        <w:spacing w:after="0" w:line="240" w:lineRule="auto"/>
        <w:ind w:left="21"/>
        <w:jc w:val="both"/>
        <w:rPr>
          <w:rFonts w:ascii="Century Gothic" w:hAnsi="Century Gothic" w:cstheme="minorHAnsi"/>
          <w:sz w:val="20"/>
          <w:szCs w:val="20"/>
        </w:rPr>
      </w:pPr>
      <w:r>
        <w:rPr>
          <w:rFonts w:ascii="Century Gothic" w:hAnsi="Century Gothic" w:cstheme="minorHAnsi"/>
          <w:sz w:val="20"/>
          <w:szCs w:val="20"/>
        </w:rPr>
        <w:t>Muebles</w:t>
      </w:r>
    </w:p>
    <w:p w14:paraId="786F2F54" w14:textId="77777777" w:rsidR="00F908D3" w:rsidRDefault="00F908D3" w:rsidP="009E5392">
      <w:pPr>
        <w:spacing w:after="0" w:line="240" w:lineRule="auto"/>
        <w:ind w:left="21"/>
        <w:jc w:val="both"/>
        <w:rPr>
          <w:rFonts w:ascii="Century Gothic" w:hAnsi="Century Gothic" w:cstheme="minorHAnsi"/>
          <w:sz w:val="20"/>
          <w:szCs w:val="20"/>
        </w:rPr>
      </w:pPr>
      <w:r>
        <w:rPr>
          <w:rFonts w:ascii="Century Gothic" w:hAnsi="Century Gothic" w:cstheme="minorHAnsi"/>
          <w:sz w:val="20"/>
          <w:szCs w:val="20"/>
        </w:rPr>
        <w:t>Arte</w:t>
      </w:r>
    </w:p>
    <w:p w14:paraId="5C7791F7" w14:textId="77777777" w:rsidR="00F908D3" w:rsidRDefault="00F908D3" w:rsidP="009E5392">
      <w:pPr>
        <w:spacing w:after="0" w:line="240" w:lineRule="auto"/>
        <w:ind w:left="21"/>
        <w:jc w:val="both"/>
        <w:rPr>
          <w:rFonts w:ascii="Century Gothic" w:hAnsi="Century Gothic" w:cstheme="minorHAnsi"/>
          <w:sz w:val="20"/>
          <w:szCs w:val="20"/>
        </w:rPr>
      </w:pPr>
      <w:r>
        <w:rPr>
          <w:rFonts w:ascii="Century Gothic" w:hAnsi="Century Gothic" w:cstheme="minorHAnsi"/>
          <w:sz w:val="20"/>
          <w:szCs w:val="20"/>
        </w:rPr>
        <w:t>Objetos decorativos</w:t>
      </w:r>
    </w:p>
    <w:p w14:paraId="722792A9" w14:textId="77777777" w:rsidR="00F908D3" w:rsidRDefault="00F908D3" w:rsidP="009E5392">
      <w:pPr>
        <w:spacing w:after="0" w:line="240" w:lineRule="auto"/>
        <w:ind w:left="21"/>
        <w:jc w:val="both"/>
        <w:rPr>
          <w:rFonts w:ascii="Century Gothic" w:hAnsi="Century Gothic" w:cstheme="minorHAnsi"/>
          <w:sz w:val="20"/>
          <w:szCs w:val="20"/>
        </w:rPr>
      </w:pPr>
      <w:r>
        <w:rPr>
          <w:rFonts w:ascii="Century Gothic" w:hAnsi="Century Gothic" w:cstheme="minorHAnsi"/>
          <w:sz w:val="20"/>
          <w:szCs w:val="20"/>
        </w:rPr>
        <w:t>Sábanas y toallas</w:t>
      </w:r>
    </w:p>
    <w:p w14:paraId="733246BE" w14:textId="77777777" w:rsidR="00F908D3" w:rsidRDefault="00F908D3" w:rsidP="009E5392">
      <w:pPr>
        <w:spacing w:after="0" w:line="240" w:lineRule="auto"/>
        <w:ind w:left="21"/>
        <w:jc w:val="both"/>
        <w:rPr>
          <w:rFonts w:ascii="Century Gothic" w:hAnsi="Century Gothic" w:cstheme="minorHAnsi"/>
          <w:sz w:val="20"/>
          <w:szCs w:val="20"/>
        </w:rPr>
      </w:pPr>
      <w:r>
        <w:rPr>
          <w:rFonts w:ascii="Century Gothic" w:hAnsi="Century Gothic" w:cstheme="minorHAnsi"/>
          <w:sz w:val="20"/>
          <w:szCs w:val="20"/>
        </w:rPr>
        <w:t>Cubiertos</w:t>
      </w:r>
    </w:p>
    <w:p w14:paraId="6AD0CFD9" w14:textId="77777777" w:rsidR="00F908D3" w:rsidRDefault="00F908D3" w:rsidP="009E5392">
      <w:pPr>
        <w:spacing w:after="0" w:line="240" w:lineRule="auto"/>
        <w:ind w:left="21"/>
        <w:jc w:val="both"/>
        <w:rPr>
          <w:rFonts w:ascii="Century Gothic" w:hAnsi="Century Gothic" w:cstheme="minorHAnsi"/>
          <w:sz w:val="20"/>
          <w:szCs w:val="20"/>
        </w:rPr>
      </w:pPr>
      <w:r>
        <w:rPr>
          <w:rFonts w:ascii="Century Gothic" w:hAnsi="Century Gothic" w:cstheme="minorHAnsi"/>
          <w:sz w:val="20"/>
          <w:szCs w:val="20"/>
        </w:rPr>
        <w:t>Vajillas</w:t>
      </w:r>
    </w:p>
    <w:p w14:paraId="67C2962A" w14:textId="77777777" w:rsidR="00F908D3" w:rsidRDefault="00F908D3" w:rsidP="009E5392">
      <w:pPr>
        <w:spacing w:after="0" w:line="240" w:lineRule="auto"/>
        <w:ind w:left="21"/>
        <w:jc w:val="both"/>
        <w:rPr>
          <w:rFonts w:ascii="Century Gothic" w:hAnsi="Century Gothic" w:cstheme="minorHAnsi"/>
          <w:sz w:val="20"/>
          <w:szCs w:val="20"/>
        </w:rPr>
      </w:pPr>
      <w:r>
        <w:rPr>
          <w:rFonts w:ascii="Century Gothic" w:hAnsi="Century Gothic" w:cstheme="minorHAnsi"/>
          <w:sz w:val="20"/>
          <w:szCs w:val="20"/>
        </w:rPr>
        <w:t>Batería de cocina</w:t>
      </w:r>
    </w:p>
    <w:p w14:paraId="2F07BD79" w14:textId="77777777" w:rsidR="00F908D3" w:rsidRDefault="00F908D3" w:rsidP="009E5392">
      <w:pPr>
        <w:spacing w:after="0" w:line="240" w:lineRule="auto"/>
        <w:ind w:left="21"/>
        <w:jc w:val="both"/>
        <w:rPr>
          <w:rFonts w:ascii="Century Gothic" w:hAnsi="Century Gothic" w:cstheme="minorHAnsi"/>
          <w:sz w:val="20"/>
          <w:szCs w:val="20"/>
        </w:rPr>
      </w:pPr>
      <w:r>
        <w:rPr>
          <w:rFonts w:ascii="Century Gothic" w:hAnsi="Century Gothic" w:cstheme="minorHAnsi"/>
          <w:sz w:val="20"/>
          <w:szCs w:val="20"/>
        </w:rPr>
        <w:t>Lámparas de mesa</w:t>
      </w:r>
    </w:p>
    <w:p w14:paraId="56FC9A3B" w14:textId="77777777" w:rsidR="00F908D3" w:rsidRDefault="00F908D3" w:rsidP="009E5392">
      <w:pPr>
        <w:spacing w:after="0" w:line="240" w:lineRule="auto"/>
        <w:ind w:left="21"/>
        <w:jc w:val="both"/>
        <w:rPr>
          <w:rFonts w:ascii="Century Gothic" w:hAnsi="Century Gothic" w:cstheme="minorHAnsi"/>
          <w:sz w:val="20"/>
          <w:szCs w:val="20"/>
        </w:rPr>
      </w:pPr>
      <w:r>
        <w:rPr>
          <w:rFonts w:ascii="Century Gothic" w:hAnsi="Century Gothic" w:cstheme="minorHAnsi"/>
          <w:sz w:val="20"/>
          <w:szCs w:val="20"/>
        </w:rPr>
        <w:t>Lámparas decorativas</w:t>
      </w:r>
    </w:p>
    <w:p w14:paraId="33B5AA04" w14:textId="77777777" w:rsidR="00F908D3" w:rsidRDefault="00F908D3" w:rsidP="009E5392">
      <w:pPr>
        <w:spacing w:after="0" w:line="240" w:lineRule="auto"/>
        <w:ind w:left="21"/>
        <w:jc w:val="both"/>
        <w:rPr>
          <w:rFonts w:ascii="Century Gothic" w:hAnsi="Century Gothic" w:cstheme="minorHAnsi"/>
          <w:sz w:val="20"/>
          <w:szCs w:val="20"/>
        </w:rPr>
      </w:pPr>
      <w:r>
        <w:rPr>
          <w:rFonts w:ascii="Century Gothic" w:hAnsi="Century Gothic" w:cstheme="minorHAnsi"/>
          <w:sz w:val="20"/>
          <w:szCs w:val="20"/>
        </w:rPr>
        <w:t>Espejos decorativos</w:t>
      </w:r>
    </w:p>
    <w:p w14:paraId="5B483A76" w14:textId="77777777" w:rsidR="0083175E" w:rsidRPr="009E5392" w:rsidRDefault="0083175E" w:rsidP="009E5392">
      <w:pPr>
        <w:spacing w:after="0" w:line="240" w:lineRule="auto"/>
        <w:ind w:left="21"/>
        <w:jc w:val="both"/>
        <w:rPr>
          <w:rFonts w:ascii="Century Gothic" w:hAnsi="Century Gothic" w:cstheme="minorHAnsi"/>
          <w:sz w:val="20"/>
          <w:szCs w:val="20"/>
        </w:rPr>
      </w:pPr>
      <w:r>
        <w:rPr>
          <w:rFonts w:ascii="Century Gothic" w:hAnsi="Century Gothic" w:cstheme="minorHAnsi"/>
          <w:sz w:val="20"/>
          <w:szCs w:val="20"/>
        </w:rPr>
        <w:t>Aparatos electrónicos</w:t>
      </w:r>
    </w:p>
    <w:p w14:paraId="7CF7A6FE" w14:textId="77777777" w:rsidR="009E5392" w:rsidRDefault="009E5392" w:rsidP="009E5392">
      <w:pPr>
        <w:spacing w:line="259" w:lineRule="auto"/>
        <w:jc w:val="both"/>
        <w:rPr>
          <w:rFonts w:ascii="Century Gothic" w:hAnsi="Century Gothic" w:cstheme="minorHAnsi"/>
          <w:sz w:val="20"/>
          <w:szCs w:val="20"/>
        </w:rPr>
      </w:pPr>
    </w:p>
    <w:p w14:paraId="43CE4E37" w14:textId="77777777" w:rsidR="009E5392" w:rsidRPr="009E5392" w:rsidRDefault="00F908D3" w:rsidP="009E5392">
      <w:pPr>
        <w:spacing w:after="0" w:line="240" w:lineRule="auto"/>
        <w:ind w:left="21"/>
        <w:jc w:val="both"/>
        <w:rPr>
          <w:rFonts w:ascii="Century Gothic" w:hAnsi="Century Gothic" w:cstheme="minorHAnsi"/>
          <w:b/>
          <w:bCs/>
          <w:sz w:val="20"/>
          <w:szCs w:val="20"/>
        </w:rPr>
      </w:pPr>
      <w:r>
        <w:rPr>
          <w:rFonts w:ascii="Century Gothic" w:hAnsi="Century Gothic" w:cstheme="minorHAnsi"/>
          <w:b/>
          <w:bCs/>
          <w:sz w:val="20"/>
          <w:szCs w:val="20"/>
        </w:rPr>
        <w:t>ENGLISH</w:t>
      </w:r>
      <w:r>
        <w:rPr>
          <w:rFonts w:ascii="Century Gothic" w:hAnsi="Century Gothic" w:cstheme="minorHAnsi"/>
          <w:b/>
          <w:bCs/>
          <w:sz w:val="20"/>
          <w:szCs w:val="20"/>
        </w:rPr>
        <w:br/>
      </w:r>
      <w:r w:rsidR="009E5392" w:rsidRPr="009E5392">
        <w:rPr>
          <w:rFonts w:ascii="Century Gothic" w:hAnsi="Century Gothic" w:cstheme="minorHAnsi"/>
          <w:b/>
          <w:bCs/>
          <w:sz w:val="20"/>
          <w:szCs w:val="20"/>
        </w:rPr>
        <w:t>INCLUSIONS</w:t>
      </w:r>
    </w:p>
    <w:p w14:paraId="5C9B7C34" w14:textId="77777777" w:rsidR="00F908D3" w:rsidRPr="00F908D3" w:rsidRDefault="00F908D3" w:rsidP="00F908D3">
      <w:pPr>
        <w:pStyle w:val="Sinespaciado"/>
        <w:jc w:val="both"/>
        <w:rPr>
          <w:rFonts w:ascii="Century Gothic" w:hAnsi="Century Gothic" w:cstheme="minorHAnsi"/>
          <w:sz w:val="20"/>
          <w:szCs w:val="20"/>
        </w:rPr>
      </w:pPr>
      <w:r w:rsidRPr="00F908D3">
        <w:rPr>
          <w:rFonts w:ascii="Century Gothic" w:hAnsi="Century Gothic" w:cstheme="minorHAnsi"/>
          <w:sz w:val="20"/>
          <w:szCs w:val="20"/>
        </w:rPr>
        <w:t xml:space="preserve">All accessories affixed to the property, including all electrical and plumbing installations, lights, lamps, wiring, doors, windows, all appliances, stove, refrigerator, dishwasher, washer, dryer, cabinets, protective screens, carpentry, mosquito screens, fans, plants and pots, air conditioners, water heater, pool </w:t>
      </w:r>
      <w:r w:rsidRPr="0092438D">
        <w:rPr>
          <w:rFonts w:ascii="Century Gothic" w:hAnsi="Century Gothic" w:cstheme="minorHAnsi"/>
          <w:sz w:val="20"/>
          <w:szCs w:val="20"/>
        </w:rPr>
        <w:t xml:space="preserve">pump, </w:t>
      </w:r>
      <w:r w:rsidR="00E027AC">
        <w:rPr>
          <w:rFonts w:ascii="Century Gothic" w:hAnsi="Century Gothic" w:cstheme="minorHAnsi"/>
          <w:sz w:val="20"/>
          <w:szCs w:val="20"/>
        </w:rPr>
        <w:t xml:space="preserve">14 </w:t>
      </w:r>
      <w:r w:rsidRPr="0092438D">
        <w:rPr>
          <w:rFonts w:ascii="Century Gothic" w:hAnsi="Century Gothic" w:cstheme="minorHAnsi"/>
          <w:sz w:val="20"/>
          <w:szCs w:val="20"/>
        </w:rPr>
        <w:t>solar panels, water softener;</w:t>
      </w:r>
      <w:r w:rsidRPr="00F908D3">
        <w:rPr>
          <w:rFonts w:ascii="Century Gothic" w:hAnsi="Century Gothic" w:cstheme="minorHAnsi"/>
          <w:sz w:val="20"/>
          <w:szCs w:val="20"/>
        </w:rPr>
        <w:t xml:space="preserve"> all in their current condition, unless expressly excluded in the corresponding clause.</w:t>
      </w:r>
    </w:p>
    <w:p w14:paraId="53F8CA21" w14:textId="77777777" w:rsidR="00F908D3" w:rsidRPr="00F908D3" w:rsidRDefault="00F908D3" w:rsidP="00F908D3">
      <w:pPr>
        <w:pStyle w:val="Sinespaciado"/>
        <w:jc w:val="both"/>
        <w:rPr>
          <w:rFonts w:ascii="Century Gothic" w:hAnsi="Century Gothic" w:cstheme="minorHAnsi"/>
          <w:sz w:val="20"/>
          <w:szCs w:val="20"/>
        </w:rPr>
      </w:pPr>
    </w:p>
    <w:p w14:paraId="0A6F3BC4" w14:textId="77777777" w:rsidR="001A44AA" w:rsidRPr="009E5392" w:rsidRDefault="001A44AA" w:rsidP="009E5361">
      <w:pPr>
        <w:pStyle w:val="Sinespaciado"/>
        <w:jc w:val="both"/>
        <w:rPr>
          <w:rFonts w:ascii="Century Gothic" w:hAnsi="Century Gothic"/>
          <w:sz w:val="20"/>
          <w:szCs w:val="20"/>
        </w:rPr>
      </w:pPr>
    </w:p>
    <w:p w14:paraId="685497A1" w14:textId="77777777" w:rsidR="009E5392" w:rsidRPr="009E5392" w:rsidRDefault="009E5392" w:rsidP="009E5392">
      <w:pPr>
        <w:pStyle w:val="Sinespaciado"/>
        <w:jc w:val="both"/>
        <w:rPr>
          <w:rFonts w:ascii="Century Gothic" w:hAnsi="Century Gothic"/>
          <w:b/>
          <w:bCs/>
          <w:sz w:val="20"/>
          <w:szCs w:val="20"/>
        </w:rPr>
      </w:pPr>
      <w:r w:rsidRPr="009E5392">
        <w:rPr>
          <w:rFonts w:ascii="Century Gothic" w:hAnsi="Century Gothic"/>
          <w:b/>
          <w:bCs/>
          <w:sz w:val="20"/>
          <w:szCs w:val="20"/>
        </w:rPr>
        <w:t>EXCLUSIONS</w:t>
      </w:r>
    </w:p>
    <w:p w14:paraId="1049FBFE" w14:textId="77777777" w:rsidR="0083175E" w:rsidRDefault="0083175E" w:rsidP="0083175E">
      <w:pPr>
        <w:pStyle w:val="Sinespaciado"/>
        <w:jc w:val="both"/>
        <w:rPr>
          <w:rFonts w:ascii="Century Gothic" w:hAnsi="Century Gothic"/>
          <w:sz w:val="20"/>
          <w:szCs w:val="20"/>
        </w:rPr>
      </w:pPr>
      <w:r w:rsidRPr="0083175E">
        <w:rPr>
          <w:rFonts w:ascii="Century Gothic" w:hAnsi="Century Gothic"/>
          <w:sz w:val="20"/>
          <w:szCs w:val="20"/>
        </w:rPr>
        <w:t>Furniture</w:t>
      </w:r>
    </w:p>
    <w:p w14:paraId="01550676" w14:textId="77777777" w:rsidR="0083175E" w:rsidRPr="0083175E" w:rsidRDefault="0083175E" w:rsidP="0083175E">
      <w:pPr>
        <w:pStyle w:val="Sinespaciado"/>
        <w:jc w:val="both"/>
        <w:rPr>
          <w:rFonts w:ascii="Century Gothic" w:hAnsi="Century Gothic"/>
          <w:sz w:val="20"/>
          <w:szCs w:val="20"/>
        </w:rPr>
      </w:pPr>
      <w:r w:rsidRPr="0083175E">
        <w:rPr>
          <w:rFonts w:ascii="Century Gothic" w:hAnsi="Century Gothic"/>
          <w:sz w:val="20"/>
          <w:szCs w:val="20"/>
        </w:rPr>
        <w:t>Art</w:t>
      </w:r>
    </w:p>
    <w:p w14:paraId="35E57F69" w14:textId="77777777" w:rsidR="0083175E" w:rsidRPr="0083175E" w:rsidRDefault="0083175E" w:rsidP="0083175E">
      <w:pPr>
        <w:pStyle w:val="Sinespaciado"/>
        <w:jc w:val="both"/>
        <w:rPr>
          <w:rFonts w:ascii="Century Gothic" w:hAnsi="Century Gothic"/>
          <w:sz w:val="20"/>
          <w:szCs w:val="20"/>
        </w:rPr>
      </w:pPr>
      <w:r w:rsidRPr="0083175E">
        <w:rPr>
          <w:rFonts w:ascii="Century Gothic" w:hAnsi="Century Gothic"/>
          <w:sz w:val="20"/>
          <w:szCs w:val="20"/>
        </w:rPr>
        <w:t>Decorative objects</w:t>
      </w:r>
    </w:p>
    <w:p w14:paraId="4055AEDF" w14:textId="77777777" w:rsidR="0083175E" w:rsidRPr="0083175E" w:rsidRDefault="0083175E" w:rsidP="0083175E">
      <w:pPr>
        <w:pStyle w:val="Sinespaciado"/>
        <w:jc w:val="both"/>
        <w:rPr>
          <w:rFonts w:ascii="Century Gothic" w:hAnsi="Century Gothic"/>
          <w:sz w:val="20"/>
          <w:szCs w:val="20"/>
        </w:rPr>
      </w:pPr>
      <w:r w:rsidRPr="0083175E">
        <w:rPr>
          <w:rFonts w:ascii="Century Gothic" w:hAnsi="Century Gothic"/>
          <w:sz w:val="20"/>
          <w:szCs w:val="20"/>
        </w:rPr>
        <w:t>Sheets and towels</w:t>
      </w:r>
    </w:p>
    <w:p w14:paraId="32226A25" w14:textId="77777777" w:rsidR="0083175E" w:rsidRPr="0083175E" w:rsidRDefault="0083175E" w:rsidP="0083175E">
      <w:pPr>
        <w:pStyle w:val="Sinespaciado"/>
        <w:jc w:val="both"/>
        <w:rPr>
          <w:rFonts w:ascii="Century Gothic" w:hAnsi="Century Gothic"/>
          <w:sz w:val="20"/>
          <w:szCs w:val="20"/>
        </w:rPr>
      </w:pPr>
      <w:r w:rsidRPr="0083175E">
        <w:rPr>
          <w:rFonts w:ascii="Century Gothic" w:hAnsi="Century Gothic"/>
          <w:sz w:val="20"/>
          <w:szCs w:val="20"/>
        </w:rPr>
        <w:t>Cutlery</w:t>
      </w:r>
    </w:p>
    <w:p w14:paraId="6D4ECBB4" w14:textId="77777777" w:rsidR="0083175E" w:rsidRPr="0083175E" w:rsidRDefault="0083175E" w:rsidP="0083175E">
      <w:pPr>
        <w:pStyle w:val="Sinespaciado"/>
        <w:jc w:val="both"/>
        <w:rPr>
          <w:rFonts w:ascii="Century Gothic" w:hAnsi="Century Gothic"/>
          <w:sz w:val="20"/>
          <w:szCs w:val="20"/>
        </w:rPr>
      </w:pPr>
      <w:r w:rsidRPr="0083175E">
        <w:rPr>
          <w:rFonts w:ascii="Century Gothic" w:hAnsi="Century Gothic"/>
          <w:sz w:val="20"/>
          <w:szCs w:val="20"/>
        </w:rPr>
        <w:t>Dishes</w:t>
      </w:r>
    </w:p>
    <w:p w14:paraId="02E9B66D" w14:textId="77777777" w:rsidR="0083175E" w:rsidRPr="0083175E" w:rsidRDefault="0083175E" w:rsidP="0083175E">
      <w:pPr>
        <w:pStyle w:val="Sinespaciado"/>
        <w:jc w:val="both"/>
        <w:rPr>
          <w:rFonts w:ascii="Century Gothic" w:hAnsi="Century Gothic"/>
          <w:sz w:val="20"/>
          <w:szCs w:val="20"/>
        </w:rPr>
      </w:pPr>
      <w:r w:rsidRPr="0083175E">
        <w:rPr>
          <w:rFonts w:ascii="Century Gothic" w:hAnsi="Century Gothic"/>
          <w:sz w:val="20"/>
          <w:szCs w:val="20"/>
        </w:rPr>
        <w:t>Cookware</w:t>
      </w:r>
    </w:p>
    <w:p w14:paraId="5B0814CA" w14:textId="77777777" w:rsidR="0083175E" w:rsidRPr="0083175E" w:rsidRDefault="0083175E" w:rsidP="0083175E">
      <w:pPr>
        <w:pStyle w:val="Sinespaciado"/>
        <w:jc w:val="both"/>
        <w:rPr>
          <w:rFonts w:ascii="Century Gothic" w:hAnsi="Century Gothic"/>
          <w:sz w:val="20"/>
          <w:szCs w:val="20"/>
        </w:rPr>
      </w:pPr>
      <w:r w:rsidRPr="0083175E">
        <w:rPr>
          <w:rFonts w:ascii="Century Gothic" w:hAnsi="Century Gothic"/>
          <w:sz w:val="20"/>
          <w:szCs w:val="20"/>
        </w:rPr>
        <w:t>Table lamps</w:t>
      </w:r>
    </w:p>
    <w:p w14:paraId="60127521" w14:textId="77777777" w:rsidR="0083175E" w:rsidRPr="0083175E" w:rsidRDefault="0083175E" w:rsidP="0083175E">
      <w:pPr>
        <w:pStyle w:val="Sinespaciado"/>
        <w:jc w:val="both"/>
        <w:rPr>
          <w:rFonts w:ascii="Century Gothic" w:hAnsi="Century Gothic"/>
          <w:sz w:val="20"/>
          <w:szCs w:val="20"/>
        </w:rPr>
      </w:pPr>
      <w:r w:rsidRPr="0083175E">
        <w:rPr>
          <w:rFonts w:ascii="Century Gothic" w:hAnsi="Century Gothic"/>
          <w:sz w:val="20"/>
          <w:szCs w:val="20"/>
        </w:rPr>
        <w:t>Decorative lamps</w:t>
      </w:r>
    </w:p>
    <w:p w14:paraId="3F246B79" w14:textId="77777777" w:rsidR="0083175E" w:rsidRDefault="0083175E" w:rsidP="0083175E">
      <w:pPr>
        <w:pStyle w:val="Sinespaciado"/>
        <w:jc w:val="both"/>
        <w:rPr>
          <w:rFonts w:ascii="Century Gothic" w:hAnsi="Century Gothic"/>
          <w:sz w:val="20"/>
          <w:szCs w:val="20"/>
        </w:rPr>
      </w:pPr>
      <w:r w:rsidRPr="0083175E">
        <w:rPr>
          <w:rFonts w:ascii="Century Gothic" w:hAnsi="Century Gothic"/>
          <w:sz w:val="20"/>
          <w:szCs w:val="20"/>
        </w:rPr>
        <w:t>Decorative mirrors</w:t>
      </w:r>
    </w:p>
    <w:p w14:paraId="733BDDCA" w14:textId="77777777" w:rsidR="001A44AA" w:rsidRPr="009E5392" w:rsidRDefault="0083175E" w:rsidP="0083175E">
      <w:pPr>
        <w:pStyle w:val="Sinespaciado"/>
        <w:jc w:val="both"/>
        <w:rPr>
          <w:rFonts w:ascii="Century Gothic" w:hAnsi="Century Gothic"/>
          <w:sz w:val="20"/>
          <w:szCs w:val="20"/>
        </w:rPr>
      </w:pPr>
      <w:r>
        <w:rPr>
          <w:rFonts w:ascii="Century Gothic" w:hAnsi="Century Gothic"/>
          <w:sz w:val="20"/>
          <w:szCs w:val="20"/>
        </w:rPr>
        <w:t>Electronic devices</w:t>
      </w:r>
    </w:p>
    <w:sectPr w:rsidR="001A44AA" w:rsidRPr="009E53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4F"/>
    <w:rsid w:val="001A44AA"/>
    <w:rsid w:val="00253F8E"/>
    <w:rsid w:val="0083175E"/>
    <w:rsid w:val="008D1E4F"/>
    <w:rsid w:val="0092438D"/>
    <w:rsid w:val="009E5361"/>
    <w:rsid w:val="009E5392"/>
    <w:rsid w:val="00A677CC"/>
    <w:rsid w:val="00AA5809"/>
    <w:rsid w:val="00AF462A"/>
    <w:rsid w:val="00C2777B"/>
    <w:rsid w:val="00D73C3C"/>
    <w:rsid w:val="00E027AC"/>
    <w:rsid w:val="00F908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2970"/>
  <w15:chartTrackingRefBased/>
  <w15:docId w15:val="{33C58B86-6A72-41CD-9801-DEF32440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8D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D1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1193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Betancourt</dc:creator>
  <cp:keywords/>
  <dc:description/>
  <cp:lastModifiedBy>Ariadna Cámara González</cp:lastModifiedBy>
  <cp:revision>2</cp:revision>
  <dcterms:created xsi:type="dcterms:W3CDTF">2024-09-27T17:26:00Z</dcterms:created>
  <dcterms:modified xsi:type="dcterms:W3CDTF">2024-09-27T17:26:00Z</dcterms:modified>
</cp:coreProperties>
</file>