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775A" w:rsidRDefault="002733CA" w:rsidP="002562C1">
      <w:pPr>
        <w:pStyle w:val="Sinespaciado"/>
      </w:pPr>
      <w:r>
        <w:t>MI CASA SU CASA</w:t>
      </w:r>
    </w:p>
    <w:p w:rsidR="002562C1" w:rsidRDefault="002562C1" w:rsidP="002562C1">
      <w:pPr>
        <w:pStyle w:val="Sinespaciado"/>
      </w:pPr>
      <w:bookmarkStart w:id="0" w:name="_GoBack"/>
      <w:bookmarkEnd w:id="0"/>
    </w:p>
    <w:tbl>
      <w:tblPr>
        <w:tblW w:w="9619" w:type="dxa"/>
        <w:tblInd w:w="-26" w:type="dxa"/>
        <w:tblCellMar>
          <w:left w:w="70" w:type="dxa"/>
          <w:right w:w="70" w:type="dxa"/>
        </w:tblCellMar>
        <w:tblLook w:val="0000" w:firstRow="0" w:lastRow="0" w:firstColumn="0" w:lastColumn="0" w:noHBand="0" w:noVBand="0"/>
      </w:tblPr>
      <w:tblGrid>
        <w:gridCol w:w="4930"/>
        <w:gridCol w:w="4689"/>
      </w:tblGrid>
      <w:tr w:rsidR="00003AC9" w:rsidRPr="00733583" w:rsidTr="00CD6A6A">
        <w:trPr>
          <w:trHeight w:val="464"/>
        </w:trPr>
        <w:tc>
          <w:tcPr>
            <w:tcW w:w="4917" w:type="dxa"/>
            <w:shd w:val="clear" w:color="auto" w:fill="auto"/>
          </w:tcPr>
          <w:p w:rsidR="00003AC9" w:rsidRDefault="00003AC9" w:rsidP="00CD6A6A">
            <w:pPr>
              <w:spacing w:after="0" w:line="240" w:lineRule="auto"/>
              <w:ind w:left="21"/>
              <w:jc w:val="both"/>
              <w:rPr>
                <w:rFonts w:cstheme="minorHAnsi"/>
                <w:b/>
                <w:bCs/>
                <w:sz w:val="21"/>
                <w:szCs w:val="21"/>
              </w:rPr>
            </w:pPr>
            <w:r w:rsidRPr="00733583">
              <w:rPr>
                <w:rFonts w:cstheme="minorHAnsi"/>
                <w:b/>
                <w:bCs/>
                <w:sz w:val="21"/>
                <w:szCs w:val="21"/>
              </w:rPr>
              <w:t>Inclusiones</w:t>
            </w:r>
          </w:p>
          <w:p w:rsidR="002733CA" w:rsidRDefault="002733CA" w:rsidP="002733CA">
            <w:pPr>
              <w:spacing w:after="0" w:line="240" w:lineRule="auto"/>
              <w:ind w:left="21"/>
              <w:jc w:val="both"/>
              <w:rPr>
                <w:rFonts w:cstheme="minorHAnsi"/>
                <w:sz w:val="21"/>
                <w:szCs w:val="21"/>
              </w:rPr>
            </w:pPr>
            <w:r w:rsidRPr="00FA1C98">
              <w:rPr>
                <w:rFonts w:cstheme="minorHAnsi"/>
                <w:sz w:val="21"/>
                <w:szCs w:val="21"/>
              </w:rPr>
              <w:t>Todos los accesorios fijados en la propiedad, incluyendo todas las instalaciones eléctricas e hidráulicas,</w:t>
            </w:r>
            <w:r>
              <w:rPr>
                <w:rFonts w:cstheme="minorHAnsi"/>
                <w:sz w:val="21"/>
                <w:szCs w:val="21"/>
              </w:rPr>
              <w:t xml:space="preserve"> en el estado actual en el que se encuentran, incluyendo pero no limitando a luces, cableado, plomería, lámparas, carpintería, </w:t>
            </w:r>
            <w:r w:rsidRPr="00FA1C98">
              <w:rPr>
                <w:rFonts w:cstheme="minorHAnsi"/>
                <w:sz w:val="21"/>
                <w:szCs w:val="21"/>
              </w:rPr>
              <w:t>puertas, ventanas,</w:t>
            </w:r>
            <w:r>
              <w:rPr>
                <w:rFonts w:cstheme="minorHAnsi"/>
                <w:sz w:val="21"/>
                <w:szCs w:val="21"/>
              </w:rPr>
              <w:t xml:space="preserve"> persianas, grifos</w:t>
            </w:r>
            <w:r w:rsidRPr="00FA1C98">
              <w:rPr>
                <w:rFonts w:cstheme="minorHAnsi"/>
                <w:sz w:val="21"/>
                <w:szCs w:val="21"/>
              </w:rPr>
              <w:t>,</w:t>
            </w:r>
            <w:r>
              <w:rPr>
                <w:rFonts w:cstheme="minorHAnsi"/>
                <w:sz w:val="21"/>
                <w:szCs w:val="21"/>
              </w:rPr>
              <w:t xml:space="preserve"> luces,  ventiladores de techo,</w:t>
            </w:r>
            <w:r w:rsidRPr="00FA1C98">
              <w:rPr>
                <w:rFonts w:cstheme="minorHAnsi"/>
                <w:sz w:val="21"/>
                <w:szCs w:val="21"/>
              </w:rPr>
              <w:t xml:space="preserve"> aires aco</w:t>
            </w:r>
            <w:r>
              <w:rPr>
                <w:rFonts w:cstheme="minorHAnsi"/>
                <w:sz w:val="21"/>
                <w:szCs w:val="21"/>
              </w:rPr>
              <w:t>ndicionados,</w:t>
            </w:r>
            <w:r w:rsidR="00051DD0">
              <w:rPr>
                <w:rFonts w:cstheme="minorHAnsi"/>
                <w:sz w:val="21"/>
                <w:szCs w:val="21"/>
              </w:rPr>
              <w:t xml:space="preserve"> ósmosis inversa,</w:t>
            </w:r>
            <w:r>
              <w:rPr>
                <w:rFonts w:cstheme="minorHAnsi"/>
                <w:sz w:val="21"/>
                <w:szCs w:val="21"/>
              </w:rPr>
              <w:t xml:space="preserve"> calentador, bomba de agua, </w:t>
            </w:r>
            <w:r w:rsidRPr="00FA1C98">
              <w:rPr>
                <w:rFonts w:cstheme="minorHAnsi"/>
                <w:sz w:val="21"/>
                <w:szCs w:val="21"/>
              </w:rPr>
              <w:t xml:space="preserve">tanque de gas estacionario, </w:t>
            </w:r>
            <w:r>
              <w:rPr>
                <w:rFonts w:cstheme="minorHAnsi"/>
                <w:sz w:val="21"/>
                <w:szCs w:val="21"/>
              </w:rPr>
              <w:t>puertas de aluminio,</w:t>
            </w:r>
            <w:r w:rsidR="00051DD0">
              <w:rPr>
                <w:rFonts w:cstheme="minorHAnsi"/>
                <w:sz w:val="21"/>
                <w:szCs w:val="21"/>
              </w:rPr>
              <w:t xml:space="preserve"> muebles,</w:t>
            </w:r>
            <w:r>
              <w:rPr>
                <w:rFonts w:cstheme="minorHAnsi"/>
                <w:sz w:val="21"/>
                <w:szCs w:val="21"/>
              </w:rPr>
              <w:t xml:space="preserve"> mosquiteros, estufa, refrigerador, lavadora y secadora, plantas y macetas serán incluidos; a no ser que estén listados específicamente en la sección de exclusiones. </w:t>
            </w:r>
            <w:r w:rsidRPr="00FA1C98">
              <w:rPr>
                <w:rFonts w:cstheme="minorHAnsi"/>
                <w:sz w:val="21"/>
                <w:szCs w:val="21"/>
              </w:rPr>
              <w:t xml:space="preserve">Los Compradores tienen el derecho legítimo de efectuar un recorrido a través de la casa el día del cierre antes del cierre. </w:t>
            </w:r>
          </w:p>
          <w:p w:rsidR="00003AC9" w:rsidRPr="00733583" w:rsidRDefault="00003AC9" w:rsidP="00CD6A6A">
            <w:pPr>
              <w:spacing w:after="0" w:line="240" w:lineRule="auto"/>
              <w:ind w:left="21"/>
              <w:jc w:val="both"/>
              <w:rPr>
                <w:rFonts w:cstheme="minorHAnsi"/>
                <w:sz w:val="21"/>
                <w:szCs w:val="21"/>
              </w:rPr>
            </w:pPr>
          </w:p>
          <w:p w:rsidR="00003AC9" w:rsidRDefault="00003AC9" w:rsidP="00CD6A6A">
            <w:pPr>
              <w:spacing w:after="0" w:line="240" w:lineRule="auto"/>
              <w:ind w:left="21"/>
              <w:jc w:val="both"/>
              <w:rPr>
                <w:rFonts w:cstheme="minorHAnsi"/>
                <w:sz w:val="21"/>
                <w:szCs w:val="21"/>
              </w:rPr>
            </w:pPr>
            <w:r w:rsidRPr="00A21B44">
              <w:rPr>
                <w:rFonts w:cstheme="minorHAnsi"/>
                <w:b/>
                <w:bCs/>
                <w:sz w:val="21"/>
                <w:szCs w:val="21"/>
              </w:rPr>
              <w:t>Exclusiones:</w:t>
            </w:r>
            <w:r w:rsidRPr="00733583">
              <w:rPr>
                <w:rFonts w:cstheme="minorHAnsi"/>
                <w:sz w:val="21"/>
                <w:szCs w:val="21"/>
              </w:rPr>
              <w:t xml:space="preserve"> </w:t>
            </w:r>
          </w:p>
          <w:p w:rsidR="00003AC9" w:rsidRPr="00733583" w:rsidRDefault="00051DD0" w:rsidP="00CD6A6A">
            <w:pPr>
              <w:spacing w:after="0" w:line="240" w:lineRule="auto"/>
              <w:ind w:left="21"/>
              <w:jc w:val="both"/>
              <w:rPr>
                <w:rFonts w:cstheme="minorHAnsi"/>
                <w:sz w:val="21"/>
                <w:szCs w:val="21"/>
              </w:rPr>
            </w:pPr>
            <w:r>
              <w:rPr>
                <w:rFonts w:cstheme="minorHAnsi"/>
                <w:sz w:val="21"/>
                <w:szCs w:val="21"/>
              </w:rPr>
              <w:t>A</w:t>
            </w:r>
            <w:r w:rsidR="002733CA">
              <w:rPr>
                <w:rFonts w:cstheme="minorHAnsi"/>
                <w:sz w:val="21"/>
                <w:szCs w:val="21"/>
              </w:rPr>
              <w:t>rte y posesiones personales.</w:t>
            </w:r>
          </w:p>
          <w:p w:rsidR="00003AC9" w:rsidRPr="00733583" w:rsidRDefault="00003AC9" w:rsidP="00CD6A6A">
            <w:pPr>
              <w:spacing w:after="0" w:line="240" w:lineRule="auto"/>
              <w:jc w:val="both"/>
              <w:rPr>
                <w:rFonts w:cstheme="minorHAnsi"/>
                <w:sz w:val="21"/>
                <w:szCs w:val="21"/>
              </w:rPr>
            </w:pPr>
          </w:p>
          <w:p w:rsidR="00003AC9" w:rsidRPr="00733583" w:rsidRDefault="00003AC9" w:rsidP="00CD6A6A">
            <w:pPr>
              <w:spacing w:after="0" w:line="240" w:lineRule="auto"/>
              <w:ind w:left="21"/>
              <w:jc w:val="both"/>
              <w:rPr>
                <w:rFonts w:cstheme="minorHAnsi"/>
                <w:sz w:val="21"/>
                <w:szCs w:val="21"/>
              </w:rPr>
            </w:pPr>
          </w:p>
          <w:p w:rsidR="00003AC9" w:rsidRPr="00733583" w:rsidRDefault="00003AC9" w:rsidP="00CD6A6A">
            <w:pPr>
              <w:spacing w:after="0" w:line="240" w:lineRule="auto"/>
              <w:ind w:left="21"/>
              <w:jc w:val="both"/>
              <w:rPr>
                <w:rFonts w:cstheme="minorHAnsi"/>
                <w:sz w:val="21"/>
                <w:szCs w:val="21"/>
              </w:rPr>
            </w:pPr>
          </w:p>
        </w:tc>
        <w:tc>
          <w:tcPr>
            <w:tcW w:w="4676" w:type="dxa"/>
            <w:shd w:val="clear" w:color="auto" w:fill="auto"/>
          </w:tcPr>
          <w:p w:rsidR="00003AC9" w:rsidRDefault="00003AC9" w:rsidP="00CD6A6A">
            <w:pPr>
              <w:shd w:val="clear" w:color="auto" w:fill="FFFFFF"/>
              <w:spacing w:after="0" w:line="240" w:lineRule="auto"/>
              <w:jc w:val="both"/>
              <w:textAlignment w:val="baseline"/>
              <w:rPr>
                <w:rFonts w:cstheme="minorHAnsi"/>
                <w:b/>
                <w:bCs/>
                <w:sz w:val="21"/>
                <w:szCs w:val="21"/>
                <w:lang w:val="en-US"/>
              </w:rPr>
            </w:pPr>
            <w:r w:rsidRPr="00733583">
              <w:rPr>
                <w:rFonts w:cstheme="minorHAnsi"/>
                <w:b/>
                <w:bCs/>
                <w:sz w:val="21"/>
                <w:szCs w:val="21"/>
                <w:lang w:val="en-US"/>
              </w:rPr>
              <w:t>Inclusions</w:t>
            </w:r>
          </w:p>
          <w:p w:rsidR="00795E89" w:rsidRDefault="002733CA" w:rsidP="00CD6A6A">
            <w:pPr>
              <w:spacing w:after="0" w:line="240" w:lineRule="auto"/>
              <w:ind w:left="21"/>
              <w:jc w:val="both"/>
              <w:rPr>
                <w:rFonts w:cstheme="minorHAnsi"/>
                <w:sz w:val="21"/>
                <w:szCs w:val="21"/>
                <w:lang w:val="en-US"/>
              </w:rPr>
            </w:pPr>
            <w:r w:rsidRPr="002733CA">
              <w:rPr>
                <w:rFonts w:ascii="Calibri" w:hAnsi="Calibri" w:cs="Calibri"/>
                <w:sz w:val="21"/>
                <w:szCs w:val="21"/>
                <w:bdr w:val="none" w:sz="0" w:space="0" w:color="auto" w:frame="1"/>
                <w:shd w:val="clear" w:color="auto" w:fill="FFFFFF"/>
                <w:lang w:val="en-US"/>
              </w:rPr>
              <w:t>All accessories attached to the property, including all electrical and hydraulic installations, in the current state in which they are found, including but not limited to lights, wiring, plumbing, lamps, carpentry, doors, windows, blinds, taps, lights , ceiling fans, air conditioners,</w:t>
            </w:r>
            <w:r w:rsidR="00051DD0">
              <w:rPr>
                <w:rFonts w:ascii="Calibri" w:hAnsi="Calibri" w:cs="Calibri"/>
                <w:sz w:val="21"/>
                <w:szCs w:val="21"/>
                <w:bdr w:val="none" w:sz="0" w:space="0" w:color="auto" w:frame="1"/>
                <w:shd w:val="clear" w:color="auto" w:fill="FFFFFF"/>
                <w:lang w:val="en-US"/>
              </w:rPr>
              <w:t xml:space="preserve"> reverse osmosis,</w:t>
            </w:r>
            <w:r w:rsidRPr="002733CA">
              <w:rPr>
                <w:rFonts w:ascii="Calibri" w:hAnsi="Calibri" w:cs="Calibri"/>
                <w:sz w:val="21"/>
                <w:szCs w:val="21"/>
                <w:bdr w:val="none" w:sz="0" w:space="0" w:color="auto" w:frame="1"/>
                <w:shd w:val="clear" w:color="auto" w:fill="FFFFFF"/>
                <w:lang w:val="en-US"/>
              </w:rPr>
              <w:t xml:space="preserve"> heater, water pump, stationary gas tank, aluminum doors, mosquito nets, stove, refrigerator, washer and dryer, </w:t>
            </w:r>
            <w:r w:rsidR="00051DD0">
              <w:rPr>
                <w:rFonts w:ascii="Calibri" w:hAnsi="Calibri" w:cs="Calibri"/>
                <w:sz w:val="21"/>
                <w:szCs w:val="21"/>
                <w:bdr w:val="none" w:sz="0" w:space="0" w:color="auto" w:frame="1"/>
                <w:shd w:val="clear" w:color="auto" w:fill="FFFFFF"/>
                <w:lang w:val="en-US"/>
              </w:rPr>
              <w:t xml:space="preserve">furniture, </w:t>
            </w:r>
            <w:r w:rsidRPr="002733CA">
              <w:rPr>
                <w:rFonts w:ascii="Calibri" w:hAnsi="Calibri" w:cs="Calibri"/>
                <w:sz w:val="21"/>
                <w:szCs w:val="21"/>
                <w:bdr w:val="none" w:sz="0" w:space="0" w:color="auto" w:frame="1"/>
                <w:shd w:val="clear" w:color="auto" w:fill="FFFFFF"/>
                <w:lang w:val="en-US"/>
              </w:rPr>
              <w:t>plants and pots will be included; unless they are specifically listed in the exclusions section. Buyers have a legitimate right to tour the home on closing day prior to closing.</w:t>
            </w:r>
          </w:p>
          <w:p w:rsidR="00061A42" w:rsidRDefault="00061A42" w:rsidP="00CD6A6A">
            <w:pPr>
              <w:spacing w:after="0" w:line="240" w:lineRule="auto"/>
              <w:ind w:left="21"/>
              <w:jc w:val="both"/>
              <w:rPr>
                <w:rFonts w:cstheme="minorHAnsi"/>
                <w:sz w:val="21"/>
                <w:szCs w:val="21"/>
                <w:lang w:val="en-US"/>
              </w:rPr>
            </w:pPr>
          </w:p>
          <w:p w:rsidR="00465912" w:rsidRDefault="00465912" w:rsidP="00CD6A6A">
            <w:pPr>
              <w:spacing w:after="0" w:line="240" w:lineRule="auto"/>
              <w:ind w:left="21"/>
              <w:jc w:val="both"/>
              <w:rPr>
                <w:rFonts w:cstheme="minorHAnsi"/>
                <w:sz w:val="21"/>
                <w:szCs w:val="21"/>
                <w:lang w:val="en-US"/>
              </w:rPr>
            </w:pPr>
          </w:p>
          <w:p w:rsidR="002733CA" w:rsidRPr="00733583" w:rsidRDefault="002733CA" w:rsidP="00CD6A6A">
            <w:pPr>
              <w:spacing w:after="0" w:line="240" w:lineRule="auto"/>
              <w:ind w:left="21"/>
              <w:jc w:val="both"/>
              <w:rPr>
                <w:rFonts w:cstheme="minorHAnsi"/>
                <w:sz w:val="21"/>
                <w:szCs w:val="21"/>
                <w:lang w:val="en-US"/>
              </w:rPr>
            </w:pPr>
          </w:p>
          <w:p w:rsidR="00003AC9" w:rsidRDefault="00003AC9" w:rsidP="00CD6A6A">
            <w:pPr>
              <w:spacing w:after="0" w:line="240" w:lineRule="auto"/>
              <w:ind w:left="21"/>
              <w:jc w:val="both"/>
              <w:rPr>
                <w:rFonts w:cstheme="minorHAnsi"/>
                <w:b/>
                <w:bCs/>
                <w:sz w:val="21"/>
                <w:szCs w:val="21"/>
                <w:lang w:val="en-US"/>
              </w:rPr>
            </w:pPr>
            <w:r w:rsidRPr="00A21B44">
              <w:rPr>
                <w:rFonts w:cstheme="minorHAnsi"/>
                <w:b/>
                <w:bCs/>
                <w:sz w:val="21"/>
                <w:szCs w:val="21"/>
                <w:lang w:val="en-US"/>
              </w:rPr>
              <w:t>Exclusions</w:t>
            </w:r>
            <w:r>
              <w:rPr>
                <w:rFonts w:cstheme="minorHAnsi"/>
                <w:b/>
                <w:bCs/>
                <w:sz w:val="21"/>
                <w:szCs w:val="21"/>
                <w:lang w:val="en-US"/>
              </w:rPr>
              <w:t>:</w:t>
            </w:r>
          </w:p>
          <w:p w:rsidR="00003AC9" w:rsidRPr="00793677" w:rsidRDefault="00051DD0" w:rsidP="00CD6A6A">
            <w:pPr>
              <w:pStyle w:val="Sinespaciado"/>
              <w:rPr>
                <w:lang w:val="en-US"/>
              </w:rPr>
            </w:pPr>
            <w:r>
              <w:rPr>
                <w:lang w:val="en-US"/>
              </w:rPr>
              <w:t>A</w:t>
            </w:r>
            <w:r w:rsidR="002733CA">
              <w:rPr>
                <w:lang w:val="en-US"/>
              </w:rPr>
              <w:t>rt and personal belongings.</w:t>
            </w:r>
          </w:p>
          <w:p w:rsidR="00003AC9" w:rsidRPr="00733583" w:rsidRDefault="00003AC9" w:rsidP="00CD6A6A">
            <w:pPr>
              <w:spacing w:after="0" w:line="240" w:lineRule="auto"/>
              <w:ind w:left="21"/>
              <w:jc w:val="both"/>
              <w:rPr>
                <w:rFonts w:cstheme="minorHAnsi"/>
                <w:sz w:val="21"/>
                <w:szCs w:val="21"/>
                <w:lang w:val="en-US"/>
              </w:rPr>
            </w:pPr>
          </w:p>
          <w:p w:rsidR="00003AC9" w:rsidRPr="00733583" w:rsidRDefault="00003AC9" w:rsidP="00CD6A6A">
            <w:pPr>
              <w:spacing w:after="0" w:line="240" w:lineRule="auto"/>
              <w:ind w:left="21"/>
              <w:jc w:val="both"/>
              <w:rPr>
                <w:rFonts w:cstheme="minorHAnsi"/>
                <w:b/>
                <w:bCs/>
                <w:sz w:val="21"/>
                <w:szCs w:val="21"/>
                <w:lang w:val="en-US"/>
              </w:rPr>
            </w:pPr>
          </w:p>
          <w:p w:rsidR="00003AC9" w:rsidRPr="00733583" w:rsidRDefault="00003AC9" w:rsidP="00CD6A6A">
            <w:pPr>
              <w:spacing w:after="0" w:line="240" w:lineRule="auto"/>
              <w:ind w:left="21"/>
              <w:jc w:val="both"/>
              <w:rPr>
                <w:rFonts w:cstheme="minorHAnsi"/>
                <w:sz w:val="21"/>
                <w:szCs w:val="21"/>
                <w:lang w:val="en-US"/>
              </w:rPr>
            </w:pPr>
          </w:p>
        </w:tc>
      </w:tr>
    </w:tbl>
    <w:p w:rsidR="009036D5" w:rsidRDefault="009036D5" w:rsidP="00003AC9">
      <w:pPr>
        <w:pStyle w:val="Sinespaciado"/>
      </w:pPr>
    </w:p>
    <w:sectPr w:rsidR="009036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C1"/>
    <w:rsid w:val="00003AC9"/>
    <w:rsid w:val="00007AC4"/>
    <w:rsid w:val="00051DD0"/>
    <w:rsid w:val="00061A42"/>
    <w:rsid w:val="00083BD0"/>
    <w:rsid w:val="002562C1"/>
    <w:rsid w:val="002733CA"/>
    <w:rsid w:val="00465912"/>
    <w:rsid w:val="004D3159"/>
    <w:rsid w:val="006A1AD2"/>
    <w:rsid w:val="007451F5"/>
    <w:rsid w:val="00795E89"/>
    <w:rsid w:val="009036D5"/>
    <w:rsid w:val="00AF462A"/>
    <w:rsid w:val="00AF5ED6"/>
    <w:rsid w:val="00D473A7"/>
    <w:rsid w:val="00D9775A"/>
    <w:rsid w:val="00DE0284"/>
    <w:rsid w:val="00F6024A"/>
    <w:rsid w:val="00F635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E22A"/>
  <w15:chartTrackingRefBased/>
  <w15:docId w15:val="{5160BACE-15DB-4673-A3B0-82DD6F1B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2C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562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931626">
      <w:bodyDiv w:val="1"/>
      <w:marLeft w:val="0"/>
      <w:marRight w:val="0"/>
      <w:marTop w:val="0"/>
      <w:marBottom w:val="0"/>
      <w:divBdr>
        <w:top w:val="none" w:sz="0" w:space="0" w:color="auto"/>
        <w:left w:val="none" w:sz="0" w:space="0" w:color="auto"/>
        <w:bottom w:val="none" w:sz="0" w:space="0" w:color="auto"/>
        <w:right w:val="none" w:sz="0" w:space="0" w:color="auto"/>
      </w:divBdr>
    </w:div>
    <w:div w:id="1712145708">
      <w:bodyDiv w:val="1"/>
      <w:marLeft w:val="0"/>
      <w:marRight w:val="0"/>
      <w:marTop w:val="0"/>
      <w:marBottom w:val="0"/>
      <w:divBdr>
        <w:top w:val="none" w:sz="0" w:space="0" w:color="auto"/>
        <w:left w:val="none" w:sz="0" w:space="0" w:color="auto"/>
        <w:bottom w:val="none" w:sz="0" w:space="0" w:color="auto"/>
        <w:right w:val="none" w:sz="0" w:space="0" w:color="auto"/>
      </w:divBdr>
    </w:div>
    <w:div w:id="1721436369">
      <w:bodyDiv w:val="1"/>
      <w:marLeft w:val="0"/>
      <w:marRight w:val="0"/>
      <w:marTop w:val="0"/>
      <w:marBottom w:val="0"/>
      <w:divBdr>
        <w:top w:val="none" w:sz="0" w:space="0" w:color="auto"/>
        <w:left w:val="none" w:sz="0" w:space="0" w:color="auto"/>
        <w:bottom w:val="none" w:sz="0" w:space="0" w:color="auto"/>
        <w:right w:val="none" w:sz="0" w:space="0" w:color="auto"/>
      </w:divBdr>
    </w:div>
    <w:div w:id="172748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224</Words>
  <Characters>1232</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Betancourt</dc:creator>
  <cp:keywords/>
  <dc:description/>
  <cp:lastModifiedBy>Carlos Betancourt</cp:lastModifiedBy>
  <cp:revision>20</cp:revision>
  <dcterms:created xsi:type="dcterms:W3CDTF">2022-05-20T20:44:00Z</dcterms:created>
  <dcterms:modified xsi:type="dcterms:W3CDTF">2022-11-19T02:13:00Z</dcterms:modified>
</cp:coreProperties>
</file>